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4E" w:rsidRDefault="005E174E" w:rsidP="005E174E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5E174E" w:rsidRDefault="00125C6C" w:rsidP="005E174E">
      <w:pPr>
        <w:pStyle w:val="a3"/>
        <w:rPr>
          <w:b/>
          <w:bCs/>
        </w:rPr>
      </w:pPr>
      <w:r w:rsidRPr="00125C6C">
        <w:rPr>
          <w:b/>
          <w:bCs/>
          <w:noProof/>
          <w:spacing w:val="-1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14.8pt;width:45.95pt;height:50.2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821444584" r:id="rId8"/>
        </w:pict>
      </w:r>
    </w:p>
    <w:p w:rsidR="005E174E" w:rsidRPr="005E174E" w:rsidRDefault="005E174E" w:rsidP="005E174E">
      <w:pPr>
        <w:pStyle w:val="a3"/>
        <w:rPr>
          <w:bCs/>
        </w:rPr>
      </w:pPr>
      <w:r w:rsidRPr="005E174E">
        <w:rPr>
          <w:bCs/>
        </w:rPr>
        <w:t>ЧЕЛЯБИНСКАЯ ОБЛАСТЬ</w:t>
      </w:r>
    </w:p>
    <w:p w:rsidR="005E174E" w:rsidRDefault="005E174E" w:rsidP="005E174E">
      <w:pPr>
        <w:jc w:val="center"/>
        <w:rPr>
          <w:sz w:val="4"/>
        </w:rPr>
      </w:pPr>
    </w:p>
    <w:p w:rsidR="005E174E" w:rsidRDefault="005E174E" w:rsidP="005E174E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5E174E" w:rsidRDefault="005E174E" w:rsidP="005E174E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5E174E" w:rsidRDefault="005E174E" w:rsidP="005E174E">
      <w:pPr>
        <w:pBdr>
          <w:bottom w:val="single" w:sz="8" w:space="1" w:color="000000"/>
        </w:pBdr>
      </w:pPr>
    </w:p>
    <w:p w:rsidR="005E174E" w:rsidRDefault="005E174E" w:rsidP="005E174E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5E174E" w:rsidRDefault="005E174E" w:rsidP="005E174E">
      <w:pPr>
        <w:jc w:val="center"/>
        <w:rPr>
          <w:b/>
        </w:rPr>
      </w:pPr>
    </w:p>
    <w:p w:rsidR="005E174E" w:rsidRPr="00013335" w:rsidRDefault="005E174E" w:rsidP="005E174E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893201" w:rsidRPr="008A088F" w:rsidRDefault="005E174E" w:rsidP="005E174E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</w:p>
    <w:tbl>
      <w:tblPr>
        <w:tblW w:w="4973" w:type="pct"/>
        <w:tblLayout w:type="fixed"/>
        <w:tblCellMar>
          <w:left w:w="0" w:type="dxa"/>
          <w:right w:w="0" w:type="dxa"/>
        </w:tblCellMar>
        <w:tblLook w:val="01E0"/>
      </w:tblPr>
      <w:tblGrid>
        <w:gridCol w:w="9304"/>
      </w:tblGrid>
      <w:tr w:rsidR="00893201" w:rsidRPr="00137826" w:rsidTr="00893201">
        <w:trPr>
          <w:trHeight w:val="992"/>
        </w:trPr>
        <w:tc>
          <w:tcPr>
            <w:tcW w:w="10010" w:type="dxa"/>
          </w:tcPr>
          <w:p w:rsidR="00893201" w:rsidRPr="00893201" w:rsidRDefault="00893201" w:rsidP="00893201">
            <w:pPr>
              <w:jc w:val="both"/>
              <w:rPr>
                <w:sz w:val="24"/>
                <w:szCs w:val="24"/>
              </w:rPr>
            </w:pPr>
            <w:r w:rsidRPr="00893201">
              <w:rPr>
                <w:sz w:val="24"/>
                <w:szCs w:val="24"/>
              </w:rPr>
              <w:t xml:space="preserve">Об утверждении Положения о назначении </w:t>
            </w:r>
          </w:p>
          <w:p w:rsidR="00893201" w:rsidRPr="00893201" w:rsidRDefault="00893201" w:rsidP="00893201">
            <w:pPr>
              <w:jc w:val="both"/>
              <w:rPr>
                <w:sz w:val="24"/>
                <w:szCs w:val="24"/>
              </w:rPr>
            </w:pPr>
            <w:r w:rsidRPr="00893201">
              <w:rPr>
                <w:sz w:val="24"/>
                <w:szCs w:val="24"/>
              </w:rPr>
              <w:t xml:space="preserve">и </w:t>
            </w:r>
            <w:proofErr w:type="gramStart"/>
            <w:r w:rsidRPr="00893201">
              <w:rPr>
                <w:sz w:val="24"/>
                <w:szCs w:val="24"/>
              </w:rPr>
              <w:t>проведении</w:t>
            </w:r>
            <w:proofErr w:type="gramEnd"/>
            <w:r w:rsidRPr="00893201">
              <w:rPr>
                <w:sz w:val="24"/>
                <w:szCs w:val="24"/>
              </w:rPr>
              <w:t xml:space="preserve"> публичных слушаний </w:t>
            </w:r>
          </w:p>
          <w:p w:rsidR="00893201" w:rsidRPr="00137826" w:rsidRDefault="00893201" w:rsidP="00893201">
            <w:pPr>
              <w:jc w:val="both"/>
            </w:pPr>
            <w:r w:rsidRPr="00893201">
              <w:rPr>
                <w:sz w:val="24"/>
                <w:szCs w:val="24"/>
              </w:rPr>
              <w:t xml:space="preserve">в Златоустовском городском округе </w:t>
            </w:r>
            <w:r>
              <w:t xml:space="preserve">                                                                  </w:t>
            </w:r>
            <w:r w:rsidR="004115E2">
              <w:t xml:space="preserve">                            </w:t>
            </w:r>
            <w:r w:rsidRPr="004115E2">
              <w:rPr>
                <w:sz w:val="24"/>
                <w:szCs w:val="24"/>
              </w:rPr>
              <w:t xml:space="preserve">Проект </w:t>
            </w:r>
            <w:r>
              <w:t xml:space="preserve">                                                                                                            </w:t>
            </w:r>
          </w:p>
        </w:tc>
      </w:tr>
    </w:tbl>
    <w:p w:rsidR="00893201" w:rsidRPr="00137826" w:rsidRDefault="00893201" w:rsidP="00893201">
      <w:pPr>
        <w:ind w:firstLine="709"/>
        <w:jc w:val="both"/>
      </w:pPr>
    </w:p>
    <w:p w:rsidR="00893201" w:rsidRPr="00893201" w:rsidRDefault="00893201" w:rsidP="00893201">
      <w:pPr>
        <w:ind w:firstLine="709"/>
        <w:jc w:val="both"/>
        <w:rPr>
          <w:sz w:val="24"/>
          <w:szCs w:val="24"/>
        </w:rPr>
      </w:pPr>
      <w:proofErr w:type="gramStart"/>
      <w:r w:rsidRPr="00893201">
        <w:rPr>
          <w:sz w:val="24"/>
          <w:szCs w:val="24"/>
        </w:rPr>
        <w:t xml:space="preserve">В соответствии с Федеральным законом от 20.03. 2025 г. № 33-ФЗ «Об общих принципах организации местного самоуправления в единой системе публичной власти», Законом Челябинской области от 02.07.2025 г. № 120-ЗО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области», Уставом Златоустовского городского округа, </w:t>
      </w:r>
      <w:proofErr w:type="gramEnd"/>
    </w:p>
    <w:p w:rsidR="00893201" w:rsidRPr="00893201" w:rsidRDefault="00893201" w:rsidP="00893201">
      <w:pPr>
        <w:jc w:val="both"/>
        <w:rPr>
          <w:rFonts w:eastAsia="Calibri"/>
          <w:sz w:val="24"/>
          <w:szCs w:val="24"/>
          <w:lang w:eastAsia="en-US"/>
        </w:rPr>
      </w:pPr>
      <w:r w:rsidRPr="00893201">
        <w:rPr>
          <w:rFonts w:eastAsia="Calibr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893201" w:rsidRPr="00893201" w:rsidRDefault="00893201" w:rsidP="00893201">
      <w:pPr>
        <w:jc w:val="both"/>
        <w:rPr>
          <w:sz w:val="24"/>
          <w:szCs w:val="24"/>
        </w:rPr>
      </w:pPr>
    </w:p>
    <w:p w:rsidR="00893201" w:rsidRPr="00893201" w:rsidRDefault="00893201" w:rsidP="00893201">
      <w:pPr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Утвердить Положение о назначении и проведении публичных слушаний в Златоустовском городском округе согласно приложению к настоящему решению.</w:t>
      </w:r>
    </w:p>
    <w:p w:rsidR="00893201" w:rsidRPr="00893201" w:rsidRDefault="00893201" w:rsidP="00893201">
      <w:pPr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Признать утратившими силу: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28 октября 2005 г. № 55-ЗГО «Об организации и проведении публичных слушаний и общественных обсуждений в Златоустовском городском округе»;</w:t>
      </w:r>
    </w:p>
    <w:p w:rsidR="00893201" w:rsidRPr="00893201" w:rsidRDefault="00893201" w:rsidP="00893201">
      <w:pPr>
        <w:pStyle w:val="s16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893201">
        <w:t>решение Собрания депутатов Златоустовского городского округа от 6 мая 2009 г. № 19-ЗГО «О внесении изменений в решение Собрания депутатов Златоустовского городского округа № 55-ЗГО от 28.10.2005 г.»;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2 июня 2010 г. № 34-ЗГО «О внесении изменений в решение Собрания депутатов Златоустовского городского округа № 55-ЗГО от 28.10.2005 г.»;</w:t>
      </w:r>
    </w:p>
    <w:p w:rsidR="00893201" w:rsidRPr="00893201" w:rsidRDefault="00893201" w:rsidP="00893201">
      <w:pPr>
        <w:pStyle w:val="s16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893201">
        <w:t>решение Собрания депутатов Златоустовского городского округа от 22 декабря 2010 г. № 93-ЗГО «О внесении изменения в решение Собрания депутатов Златоустовского городского округа № 55-ЗГО от 28.10.2005 г.»;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01 апреля 2014 г. № 15-ЗГО «О внесении изменений и дополнений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03 июля 2017 г. № 44-ЗГО «О внесении изменения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 xml:space="preserve">решение Собрания депутатов Златоустовского городского округа от 31 октября </w:t>
      </w:r>
      <w:r w:rsidRPr="00893201">
        <w:rPr>
          <w:sz w:val="24"/>
          <w:szCs w:val="24"/>
        </w:rPr>
        <w:lastRenderedPageBreak/>
        <w:t>2018 г. № 84-ЗГО «О внесении изменений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26 декабря 2019 г. № 86-ЗГО «О внесении изменений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numPr>
          <w:ilvl w:val="0"/>
          <w:numId w:val="10"/>
        </w:numPr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5 июня 2020 г. № 28-ЗГО «О внесении изменений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pStyle w:val="s16"/>
        <w:numPr>
          <w:ilvl w:val="0"/>
          <w:numId w:val="10"/>
        </w:numPr>
        <w:tabs>
          <w:tab w:val="left" w:pos="851"/>
        </w:tabs>
        <w:ind w:left="0" w:firstLine="426"/>
        <w:jc w:val="both"/>
      </w:pPr>
      <w:r w:rsidRPr="00893201">
        <w:t>решение Собрания депутатов Златоустовского городского округа от 26 ноября 2020 г. № 72-ЗГО «О внесении изменений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27 декабря 2022 г. № 78-ЗГО «О внесении изменений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округе»;</w:t>
      </w:r>
    </w:p>
    <w:p w:rsidR="00893201" w:rsidRPr="00893201" w:rsidRDefault="00893201" w:rsidP="00893201">
      <w:pPr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893201">
        <w:rPr>
          <w:sz w:val="24"/>
          <w:szCs w:val="24"/>
        </w:rPr>
        <w:t>решение Собрания депутатов Златоустовского городского округа от 13 марта 2023 г. № 15-ЗГО «О внесении изменений в решение Собрания депутатов Златоустовского городского округа от 28.10.2005 г. № 55-ЗГО «О Положении об организации и проведении публичных слушаний в Златоустовском городском округе».</w:t>
      </w:r>
      <w:bookmarkStart w:id="0" w:name="sub_1107"/>
    </w:p>
    <w:p w:rsidR="005E174E" w:rsidRPr="00893201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893201">
        <w:rPr>
          <w:rFonts w:eastAsiaTheme="minorHAnsi"/>
          <w:sz w:val="24"/>
          <w:szCs w:val="24"/>
          <w:lang w:eastAsia="en-US"/>
        </w:rPr>
        <w:t xml:space="preserve">        </w:t>
      </w:r>
      <w:r w:rsidR="00856930" w:rsidRPr="00893201">
        <w:rPr>
          <w:rFonts w:eastAsiaTheme="minorHAnsi"/>
          <w:sz w:val="24"/>
          <w:szCs w:val="24"/>
          <w:lang w:eastAsia="en-US"/>
        </w:rPr>
        <w:t>3</w:t>
      </w:r>
      <w:r w:rsidRPr="00893201">
        <w:rPr>
          <w:rFonts w:eastAsiaTheme="minorHAnsi"/>
          <w:sz w:val="24"/>
          <w:szCs w:val="24"/>
          <w:lang w:eastAsia="en-US"/>
        </w:rPr>
        <w:t>. </w:t>
      </w:r>
      <w:bookmarkStart w:id="2" w:name="sub_1111"/>
      <w:bookmarkEnd w:id="1"/>
      <w:r w:rsidRPr="00893201">
        <w:rPr>
          <w:sz w:val="24"/>
          <w:szCs w:val="24"/>
        </w:rPr>
        <w:t>Опубликовать     настоящее    решение    в     официальных    средствах    массовой информации   и   разместить   на   официальном    сайте    Златоустовского    городского    округа</w:t>
      </w:r>
      <w:r w:rsidR="008810C5" w:rsidRPr="00893201">
        <w:rPr>
          <w:sz w:val="24"/>
          <w:szCs w:val="24"/>
        </w:rPr>
        <w:t xml:space="preserve">   в   сети </w:t>
      </w:r>
      <w:r w:rsidRPr="00893201">
        <w:rPr>
          <w:sz w:val="24"/>
          <w:szCs w:val="24"/>
        </w:rPr>
        <w:t xml:space="preserve"> «Интернет».</w:t>
      </w:r>
    </w:p>
    <w:p w:rsidR="005E174E" w:rsidRPr="00893201" w:rsidRDefault="005E174E" w:rsidP="005E174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3201">
        <w:rPr>
          <w:rFonts w:eastAsiaTheme="minorHAnsi"/>
          <w:sz w:val="24"/>
          <w:szCs w:val="24"/>
          <w:lang w:eastAsia="en-US"/>
        </w:rPr>
        <w:t xml:space="preserve">        </w:t>
      </w:r>
      <w:r w:rsidR="00856930" w:rsidRPr="00893201">
        <w:rPr>
          <w:rFonts w:eastAsiaTheme="minorHAnsi"/>
          <w:sz w:val="24"/>
          <w:szCs w:val="24"/>
          <w:lang w:eastAsia="en-US"/>
        </w:rPr>
        <w:t>4</w:t>
      </w:r>
      <w:r w:rsidRPr="00893201">
        <w:rPr>
          <w:rFonts w:eastAsiaTheme="minorHAnsi"/>
          <w:sz w:val="24"/>
          <w:szCs w:val="24"/>
          <w:lang w:eastAsia="en-US"/>
        </w:rPr>
        <w:t>. Контроль исполнения настоящего решения возложить на комиссию по</w:t>
      </w:r>
      <w:bookmarkStart w:id="3" w:name="sub_1112"/>
      <w:bookmarkEnd w:id="2"/>
      <w:r w:rsidRPr="00893201">
        <w:rPr>
          <w:rFonts w:eastAsiaTheme="minorHAnsi"/>
          <w:sz w:val="24"/>
          <w:szCs w:val="24"/>
          <w:lang w:eastAsia="en-US"/>
        </w:rPr>
        <w:t xml:space="preserve"> </w:t>
      </w:r>
      <w:r w:rsidR="00625D52" w:rsidRPr="00893201">
        <w:rPr>
          <w:rFonts w:eastAsiaTheme="minorHAnsi"/>
          <w:sz w:val="24"/>
          <w:szCs w:val="24"/>
          <w:lang w:eastAsia="en-US"/>
        </w:rPr>
        <w:t>местному самоуправлению.</w:t>
      </w:r>
    </w:p>
    <w:bookmarkEnd w:id="3"/>
    <w:p w:rsidR="005E174E" w:rsidRPr="00893201" w:rsidRDefault="005E174E" w:rsidP="005E17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25D52" w:rsidRDefault="00625D52" w:rsidP="005E17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25D52" w:rsidRPr="0056765D" w:rsidRDefault="00625D52" w:rsidP="005E17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5E174E" w:rsidRPr="0056765D" w:rsidTr="008A088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E174E" w:rsidRDefault="005E174E" w:rsidP="008A088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5E174E" w:rsidRPr="0056765D" w:rsidRDefault="005E174E" w:rsidP="008A088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E174E" w:rsidRPr="005E174E" w:rsidRDefault="005E174E" w:rsidP="008A088F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E174E" w:rsidRPr="0056765D" w:rsidRDefault="005E174E" w:rsidP="008A088F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E174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5E174E" w:rsidRPr="0056765D" w:rsidRDefault="005E174E" w:rsidP="005E17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625D52" w:rsidRDefault="00625D52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625D52" w:rsidRDefault="00625D52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625D52" w:rsidRDefault="00625D52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56930" w:rsidRDefault="00856930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893201" w:rsidRDefault="00893201" w:rsidP="00021BA2">
      <w:pPr>
        <w:widowControl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625D52" w:rsidRDefault="00625D52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625D52" w:rsidRDefault="00625D52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E174E" w:rsidRDefault="005E174E" w:rsidP="005E174E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bookmarkEnd w:id="4"/>
    <w:p w:rsidR="005E174E" w:rsidRPr="0043269F" w:rsidRDefault="005E174E" w:rsidP="005E174E">
      <w:pPr>
        <w:rPr>
          <w:sz w:val="24"/>
          <w:szCs w:val="24"/>
        </w:rPr>
      </w:pPr>
      <w:r w:rsidRPr="0043269F">
        <w:rPr>
          <w:sz w:val="24"/>
          <w:szCs w:val="24"/>
        </w:rPr>
        <w:lastRenderedPageBreak/>
        <w:t xml:space="preserve">                                                                                               Приложение </w:t>
      </w:r>
    </w:p>
    <w:p w:rsidR="00021BA2" w:rsidRDefault="005E174E" w:rsidP="00021BA2">
      <w:pPr>
        <w:jc w:val="center"/>
        <w:rPr>
          <w:sz w:val="24"/>
          <w:szCs w:val="24"/>
        </w:rPr>
      </w:pPr>
      <w:r w:rsidRPr="00D5212A">
        <w:rPr>
          <w:sz w:val="24"/>
          <w:szCs w:val="24"/>
        </w:rPr>
        <w:t xml:space="preserve">                                                               </w:t>
      </w:r>
      <w:r w:rsidR="00021BA2">
        <w:rPr>
          <w:sz w:val="24"/>
          <w:szCs w:val="24"/>
        </w:rPr>
        <w:t xml:space="preserve">                          </w:t>
      </w:r>
      <w:r w:rsidRPr="00D5212A">
        <w:rPr>
          <w:sz w:val="24"/>
          <w:szCs w:val="24"/>
        </w:rPr>
        <w:t>к решению Собрания депутатов</w:t>
      </w:r>
      <w:r w:rsidRPr="00D5212A">
        <w:rPr>
          <w:sz w:val="24"/>
          <w:szCs w:val="24"/>
        </w:rPr>
        <w:br/>
        <w:t xml:space="preserve">                                                                                               Златоустовского городского округа</w:t>
      </w:r>
      <w:r w:rsidRPr="00D5212A">
        <w:rPr>
          <w:sz w:val="24"/>
          <w:szCs w:val="24"/>
        </w:rPr>
        <w:br/>
        <w:t xml:space="preserve">                                                        </w:t>
      </w:r>
      <w:r w:rsidR="00021BA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от                  </w:t>
      </w:r>
      <w:r w:rsidRPr="005E174E">
        <w:rPr>
          <w:sz w:val="24"/>
          <w:szCs w:val="24"/>
        </w:rPr>
        <w:t xml:space="preserve">2025 </w:t>
      </w:r>
      <w:r>
        <w:rPr>
          <w:sz w:val="24"/>
          <w:szCs w:val="24"/>
        </w:rPr>
        <w:t xml:space="preserve"> </w:t>
      </w:r>
      <w:r w:rsidRPr="00D5212A">
        <w:rPr>
          <w:sz w:val="24"/>
          <w:szCs w:val="24"/>
        </w:rPr>
        <w:t xml:space="preserve">г. № </w:t>
      </w:r>
      <w:r>
        <w:rPr>
          <w:sz w:val="24"/>
          <w:szCs w:val="24"/>
        </w:rPr>
        <w:t xml:space="preserve"> </w:t>
      </w:r>
    </w:p>
    <w:p w:rsidR="00021BA2" w:rsidRPr="00021BA2" w:rsidRDefault="00021BA2" w:rsidP="00021BA2">
      <w:pPr>
        <w:jc w:val="center"/>
        <w:rPr>
          <w:sz w:val="24"/>
          <w:szCs w:val="24"/>
        </w:rPr>
      </w:pPr>
    </w:p>
    <w:p w:rsidR="00021BA2" w:rsidRPr="00021BA2" w:rsidRDefault="005E174E" w:rsidP="00021BA2">
      <w:pPr>
        <w:jc w:val="center"/>
        <w:rPr>
          <w:sz w:val="24"/>
          <w:szCs w:val="24"/>
        </w:rPr>
      </w:pPr>
      <w:r w:rsidRPr="00021BA2">
        <w:rPr>
          <w:sz w:val="24"/>
          <w:szCs w:val="24"/>
        </w:rPr>
        <w:br/>
      </w:r>
      <w:r w:rsidR="00021BA2" w:rsidRPr="00021BA2">
        <w:rPr>
          <w:sz w:val="24"/>
          <w:szCs w:val="24"/>
        </w:rPr>
        <w:t xml:space="preserve">Положение </w:t>
      </w:r>
      <w:r w:rsidR="00021BA2" w:rsidRPr="00021BA2">
        <w:rPr>
          <w:sz w:val="24"/>
          <w:szCs w:val="24"/>
        </w:rPr>
        <w:br/>
        <w:t>о назначении и проведении публичных слушаний в Златоустовском городском округе</w:t>
      </w:r>
    </w:p>
    <w:p w:rsidR="00021BA2" w:rsidRPr="00021BA2" w:rsidRDefault="00021BA2" w:rsidP="00021BA2">
      <w:pPr>
        <w:jc w:val="center"/>
        <w:rPr>
          <w:sz w:val="24"/>
          <w:szCs w:val="24"/>
        </w:rPr>
      </w:pPr>
      <w:r w:rsidRPr="00021BA2">
        <w:rPr>
          <w:sz w:val="24"/>
          <w:szCs w:val="24"/>
        </w:rPr>
        <w:t>(далее – Положение)</w:t>
      </w:r>
    </w:p>
    <w:p w:rsidR="00021BA2" w:rsidRPr="00021BA2" w:rsidRDefault="00021BA2" w:rsidP="00021BA2">
      <w:pPr>
        <w:ind w:left="1241"/>
        <w:jc w:val="center"/>
        <w:rPr>
          <w:rFonts w:eastAsia="Lucida Sans Unicode"/>
          <w:noProof/>
          <w:kern w:val="1"/>
          <w:sz w:val="24"/>
          <w:szCs w:val="24"/>
        </w:rPr>
      </w:pPr>
    </w:p>
    <w:p w:rsidR="00021BA2" w:rsidRPr="00021BA2" w:rsidRDefault="00021BA2" w:rsidP="00021BA2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center"/>
        <w:rPr>
          <w:sz w:val="24"/>
          <w:szCs w:val="24"/>
        </w:rPr>
      </w:pPr>
      <w:r w:rsidRPr="00021BA2">
        <w:rPr>
          <w:sz w:val="24"/>
          <w:szCs w:val="24"/>
        </w:rPr>
        <w:t>Общие положения</w:t>
      </w:r>
    </w:p>
    <w:p w:rsidR="00021BA2" w:rsidRPr="00021BA2" w:rsidRDefault="00021BA2" w:rsidP="00021BA2">
      <w:pPr>
        <w:jc w:val="both"/>
        <w:rPr>
          <w:sz w:val="24"/>
          <w:szCs w:val="24"/>
        </w:rPr>
      </w:pP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Настоящее Положение определяет порядок назначения и проведения публичных слушаний в Златоустовском городском округе (за исключением публичных слушаний по вопросам, указанным в пункте 2 настоящего Положения).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Настоящее Положение не регламентирует порядок назначения и проведения публичных слушаний: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 проектам генерального плана Златоустовского городского округа и проектам правовых актов, предусматривающих внесение изменений в генеральный план Златоустовского городского округа;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 проектам правил землепользования и застройки Златоустовского городского округа и проектам правовых актов, предусматривающих внесение изменений в правила землепользования и застройки Златоустовского городского округа;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 проектам планировки территории, проектам межевания территории и проектам правовых актов, предусматривающих внесение изменений в такие проекты;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 проектам правил благоустройства территорий Златоустовского городского округа и проектам правовых актов, предусматривающих внесение изменений в правила благоустройства территорий Златоустовского городского округа;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021BA2" w:rsidRPr="00021BA2" w:rsidRDefault="00021BA2" w:rsidP="00021BA2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в иных случаях, когда в соответствии с требованиями законодательства публичные слушания должны проводиться в порядке, предусмотренном законодательством о градостроительной деятельности.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Порядок организации и проведения публичных слушаний по вопросам, указанным в пункте 2 настоящего Положения, определяется отдельным решением Собрания депутатов Златоустовского городского округа в соответствии с законодательством о градостроительной деятельности.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 xml:space="preserve">Публичные слушания проводятся на всей территории Златоустовского городского округа для обсуждения с участием жителей Златоустовского городского округа проектов муниципальных правовых актов по вопросам непосредственного обеспечения жизнедеятельности населения. 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В публичных слушаниях имеют право участвовать жители Златоустовского городского округа, достигшие восемнадцатилетнего возраста.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На публичные слушания выносятся: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21BA2">
        <w:rPr>
          <w:sz w:val="24"/>
          <w:szCs w:val="24"/>
        </w:rPr>
        <w:t xml:space="preserve">проект устава Златоустовского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Златоустовского городского округа вносятся изменения в форме точного воспроизведения положений Конституции Российской </w:t>
      </w:r>
      <w:r w:rsidRPr="00021BA2">
        <w:rPr>
          <w:sz w:val="24"/>
          <w:szCs w:val="24"/>
        </w:rPr>
        <w:lastRenderedPageBreak/>
        <w:t>Федерации, федеральных законов, Устава (Основного Закона) Челябинской области или законов Челябинской области в целях приведения данного устава в соответствие с этими нормативными правовыми</w:t>
      </w:r>
      <w:proofErr w:type="gramEnd"/>
      <w:r w:rsidRPr="00021BA2">
        <w:rPr>
          <w:sz w:val="24"/>
          <w:szCs w:val="24"/>
        </w:rPr>
        <w:t xml:space="preserve"> актами;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проект местного бюджета и отчет о его исполнении;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 xml:space="preserve">вопросы о преобразовании Златоустовского городского округа. 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Финансирование мероприятий по подготовке и проведению публичных слушаний осуществляется за счет средств местного бюджета.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Результаты публичных слушаний носят рекомендательный характер и подлежат обязательному рассмотрению при принятии муниципальных правовых актов.</w:t>
      </w:r>
    </w:p>
    <w:p w:rsidR="00021BA2" w:rsidRPr="00021BA2" w:rsidRDefault="00021BA2" w:rsidP="00021BA2">
      <w:pPr>
        <w:ind w:firstLine="709"/>
        <w:jc w:val="both"/>
        <w:rPr>
          <w:sz w:val="24"/>
          <w:szCs w:val="24"/>
        </w:rPr>
      </w:pPr>
    </w:p>
    <w:p w:rsidR="00021BA2" w:rsidRPr="00021BA2" w:rsidRDefault="00021BA2" w:rsidP="00021BA2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center"/>
        <w:rPr>
          <w:sz w:val="24"/>
          <w:szCs w:val="24"/>
        </w:rPr>
      </w:pPr>
      <w:r w:rsidRPr="00021BA2">
        <w:rPr>
          <w:sz w:val="24"/>
          <w:szCs w:val="24"/>
        </w:rPr>
        <w:t>Порядок назначения публичных слушаний</w:t>
      </w:r>
    </w:p>
    <w:p w:rsidR="00021BA2" w:rsidRPr="00021BA2" w:rsidRDefault="00021BA2" w:rsidP="00021BA2">
      <w:pPr>
        <w:ind w:firstLine="709"/>
        <w:jc w:val="both"/>
        <w:rPr>
          <w:sz w:val="24"/>
          <w:szCs w:val="24"/>
        </w:rPr>
      </w:pP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</w:pPr>
      <w:r w:rsidRPr="00021BA2">
        <w:t>Публичные слушания проводятся по инициативе: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ind w:left="0" w:firstLine="709"/>
      </w:pPr>
      <w:r w:rsidRPr="00021BA2">
        <w:t>Собрания депутатов Златоустовского городского округа;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ind w:left="0" w:firstLine="709"/>
      </w:pPr>
      <w:r w:rsidRPr="00021BA2">
        <w:t>Главы Златоустовского городского округа;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ind w:left="0" w:firstLine="709"/>
      </w:pPr>
      <w:r w:rsidRPr="00021BA2">
        <w:t>жителей Златоустовского городского округа.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 xml:space="preserve">Публичные слушания, проводимые по инициативе жителей Златоустовского городского округа или Собрания депутатов Златоустовского городского округа, назначаются Собранием депутатов Златоустовского городского округа, а публичные слушания, проводимые по инициативе Главы Златоустовского городского округа, – Главой Златоустовского городского округа. </w:t>
      </w:r>
      <w:r w:rsidRPr="00021BA2">
        <w:rPr>
          <w:sz w:val="24"/>
          <w:szCs w:val="24"/>
          <w:shd w:val="clear" w:color="auto" w:fill="FFFFFF"/>
        </w:rPr>
        <w:t xml:space="preserve">Решение о назначении публичных слушаний должно быть принято </w:t>
      </w:r>
      <w:r w:rsidRPr="00021BA2">
        <w:rPr>
          <w:sz w:val="24"/>
          <w:szCs w:val="24"/>
        </w:rPr>
        <w:t>Собранием депутатов 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 или Главой </w:t>
      </w:r>
      <w:r w:rsidRPr="00021BA2">
        <w:rPr>
          <w:sz w:val="24"/>
          <w:szCs w:val="24"/>
        </w:rPr>
        <w:t>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 </w:t>
      </w:r>
      <w:r w:rsidRPr="00021BA2">
        <w:rPr>
          <w:sz w:val="24"/>
          <w:szCs w:val="24"/>
        </w:rPr>
        <w:t>в течение десяти</w:t>
      </w:r>
      <w:r w:rsidRPr="00021BA2">
        <w:rPr>
          <w:sz w:val="24"/>
          <w:szCs w:val="24"/>
          <w:shd w:val="clear" w:color="auto" w:fill="FFFFFF"/>
        </w:rPr>
        <w:t xml:space="preserve"> дней с момента поступления соответствующей инициативы</w:t>
      </w:r>
      <w:r w:rsidRPr="00021BA2">
        <w:rPr>
          <w:sz w:val="24"/>
          <w:szCs w:val="24"/>
        </w:rPr>
        <w:t>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21BA2">
        <w:rPr>
          <w:sz w:val="24"/>
          <w:szCs w:val="24"/>
          <w:shd w:val="clear" w:color="auto" w:fill="FFFFFF"/>
        </w:rPr>
        <w:t xml:space="preserve">С инициативой проведения публичных слушаний в интересах </w:t>
      </w:r>
      <w:r w:rsidRPr="00021BA2">
        <w:rPr>
          <w:sz w:val="24"/>
          <w:szCs w:val="24"/>
        </w:rPr>
        <w:t>жителей 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 вправе выступить инициативная группа жителей </w:t>
      </w:r>
      <w:r w:rsidRPr="00021BA2">
        <w:rPr>
          <w:sz w:val="24"/>
          <w:szCs w:val="24"/>
        </w:rPr>
        <w:t>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 в количестве не менее десяти человек, обладающих избирательным правом, в порядке, установленном Законом Челябинской области от 2 июля 2025 года № 120-ЗО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</w:t>
      </w:r>
      <w:proofErr w:type="gramEnd"/>
      <w:r w:rsidRPr="00021BA2">
        <w:rPr>
          <w:sz w:val="24"/>
          <w:szCs w:val="24"/>
          <w:shd w:val="clear" w:color="auto" w:fill="FFFFFF"/>
        </w:rPr>
        <w:t xml:space="preserve"> области».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Решение о назначении публичных слушаний оформляется следующими муниципальными правовыми актами: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 xml:space="preserve">решением Собрания депутатов Златоустовского городского округа в случае проведения публичных слушаний по инициативе жителей Златоустовского городского округа или Собрания депутатов Златоустовского городского округа; </w:t>
      </w:r>
    </w:p>
    <w:p w:rsidR="00021BA2" w:rsidRPr="00021BA2" w:rsidRDefault="00021BA2" w:rsidP="00021BA2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ind w:left="0" w:firstLine="709"/>
        <w:jc w:val="both"/>
        <w:rPr>
          <w:sz w:val="24"/>
          <w:szCs w:val="24"/>
          <w:shd w:val="clear" w:color="auto" w:fill="FFFFFF"/>
        </w:rPr>
      </w:pPr>
      <w:r w:rsidRPr="00021BA2">
        <w:rPr>
          <w:sz w:val="24"/>
          <w:szCs w:val="24"/>
        </w:rPr>
        <w:t>постановлением Администрации Златоустовского городского округа в случае проведения публичных слушаний по инициативе Главы Златоустовского городского округа.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ind w:left="0" w:firstLine="709"/>
        <w:jc w:val="both"/>
      </w:pPr>
      <w:r w:rsidRPr="00021BA2">
        <w:rPr>
          <w:shd w:val="clear" w:color="auto" w:fill="FFFFFF"/>
        </w:rPr>
        <w:t>Муниципальный правовой акт о назначении публичных слушаний в обязательном порядке должен содержать следующий перечень информации и сведений: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наименование вынесенного на публичные слушания проекта муниципального правового акта или  вопросы о преобразовании Златоустовского городского округа;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дата и время проведения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 xml:space="preserve">форма проведения </w:t>
      </w:r>
      <w:proofErr w:type="gramStart"/>
      <w:r w:rsidRPr="00021BA2">
        <w:t>публичный</w:t>
      </w:r>
      <w:proofErr w:type="gramEnd"/>
      <w:r w:rsidRPr="00021BA2">
        <w:t xml:space="preserve"> слушаний (очная или дистанционная);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место проведения публичных слушаний и (или) порядок дистанционного участия в публичных слушаниях;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 xml:space="preserve">порядок ознакомления с проектом муниципального правового </w:t>
      </w:r>
      <w:proofErr w:type="gramStart"/>
      <w:r w:rsidRPr="00021BA2">
        <w:t>акта</w:t>
      </w:r>
      <w:proofErr w:type="gramEnd"/>
      <w:r w:rsidRPr="00021BA2">
        <w:t xml:space="preserve"> в случае если на публичные слушания вынесен проект муниципального правового акта;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lastRenderedPageBreak/>
        <w:t>порядок направления и учета предложений и замечаний по вынесенному на публичные слушания проекту муниципального правового акта, письменных мнений по вопросам о преобразовании Златоустовского городского округа;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 xml:space="preserve">состав организационного комитета и </w:t>
      </w:r>
      <w:r w:rsidRPr="00021BA2">
        <w:rPr>
          <w:shd w:val="clear" w:color="auto" w:fill="FFFFFF"/>
        </w:rPr>
        <w:t>сведения о его председателе, а также</w:t>
      </w:r>
      <w:r w:rsidRPr="00021BA2">
        <w:t xml:space="preserve"> </w:t>
      </w:r>
      <w:r w:rsidRPr="00021BA2">
        <w:rPr>
          <w:shd w:val="clear" w:color="auto" w:fill="FFFFFF"/>
        </w:rPr>
        <w:t>контактная информация организационного комитета, включая, информацию о местонахождении, номере телефона, адресе электронной почты и иные сведения об организационном комитете с учетом формы проведения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t>Муниципальный правовой акт о назначении публичных слушаний не менее чем за 10 дней до их проведения подлежит опубликованию в газете «Златоустовский рабочий» и размещению на официальном сайте Златоустовского городского округа в сети «Интернет».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rPr>
          <w:shd w:val="clear" w:color="auto" w:fill="FFFFFF"/>
        </w:rPr>
        <w:t>В случае</w:t>
      </w:r>
      <w:proofErr w:type="gramStart"/>
      <w:r w:rsidRPr="00021BA2">
        <w:rPr>
          <w:shd w:val="clear" w:color="auto" w:fill="FFFFFF"/>
        </w:rPr>
        <w:t>,</w:t>
      </w:r>
      <w:proofErr w:type="gramEnd"/>
      <w:r w:rsidRPr="00021BA2">
        <w:rPr>
          <w:shd w:val="clear" w:color="auto" w:fill="FFFFFF"/>
        </w:rPr>
        <w:t xml:space="preserve"> если на публичные слушания выносится проект муниципального правового акта, орган местного самоуправления, принявший решение о назначении публичных слушаний, обеспечивает опубликование указанного проекта </w:t>
      </w:r>
      <w:r w:rsidRPr="00021BA2">
        <w:t>в газете «Златоустовский рабочий» и его размещение на официальном сайте Златоустовского городского округа в сети «Интернет» не менее чем за 10 дней до даты проведения публичных слушаний.</w:t>
      </w:r>
    </w:p>
    <w:p w:rsidR="00021BA2" w:rsidRPr="00021BA2" w:rsidRDefault="00021BA2" w:rsidP="00021BA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21BA2">
        <w:t xml:space="preserve">Проект Устава Златоустовского городского округа, проект муниципального правового акта о внесении изменений и дополнений в Устав Златоустовского городского округа не </w:t>
      </w:r>
      <w:proofErr w:type="gramStart"/>
      <w:r w:rsidRPr="00021BA2">
        <w:t>позднее</w:t>
      </w:r>
      <w:proofErr w:type="gramEnd"/>
      <w:r w:rsidRPr="00021BA2">
        <w:t xml:space="preserve"> чем за 30 дней до дня рассмотрения вопроса о принятии Устава Златоустовского городского округа, или внесении в него изменений и дополнений подлежит официальному опубликованию с одновременным официальным опубликованием порядка учета предложений по проекту Устава, проекту муниципального правового акта о </w:t>
      </w:r>
      <w:proofErr w:type="gramStart"/>
      <w:r w:rsidRPr="00021BA2">
        <w:t>внесении</w:t>
      </w:r>
      <w:proofErr w:type="gramEnd"/>
      <w:r w:rsidRPr="00021BA2">
        <w:t xml:space="preserve"> в него изменений и дополнений, установленного Собранием депутатов Златоустовского городского округа, а также порядка участия граждан в его обсуждении.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gramStart"/>
      <w:r w:rsidRPr="00021BA2">
        <w:t xml:space="preserve">Для размещения </w:t>
      </w:r>
      <w:r w:rsidRPr="00021BA2">
        <w:rPr>
          <w:shd w:val="clear" w:color="auto" w:fill="FFFFFF"/>
        </w:rPr>
        <w:t>материалов и информации о времени и месте проведения публичных слушаний, обеспечения возможности ознакомления с проектом</w:t>
      </w:r>
      <w:r w:rsidRPr="00021BA2">
        <w:t xml:space="preserve"> муниципального правового акта о назначении публичных слушаний, в случаях и порядке, указанных в пункте 15 настоящего Положения, обеспечения возможности представления жителями Златоустовского городского округа своих замечаний и предложений по проекту муниципального правового акта, а также для участия жителей Златоустовского городского округа в публичных</w:t>
      </w:r>
      <w:proofErr w:type="gramEnd"/>
      <w:r w:rsidRPr="00021BA2">
        <w:t xml:space="preserve"> </w:t>
      </w:r>
      <w:proofErr w:type="gramStart"/>
      <w:r w:rsidRPr="00021BA2">
        <w:t xml:space="preserve">слушаниях с соблюдением требований об обязательном использовании для таких целей официального сайта Златоустовского городского округа в сети «Интернет» может </w:t>
      </w:r>
      <w:r w:rsidRPr="00021BA2">
        <w:rPr>
          <w:shd w:val="clear" w:color="auto" w:fill="FFFFFF"/>
        </w:rPr>
        <w:t>использоваться федеральная государственная информационная система Единый портал государственных и муниципальных услуг (функций)», порядок использования которой устанавливается Правительством Российской Федерации.</w:t>
      </w:r>
      <w:proofErr w:type="gramEnd"/>
    </w:p>
    <w:p w:rsidR="00021BA2" w:rsidRPr="00021BA2" w:rsidRDefault="00021BA2" w:rsidP="00021BA2">
      <w:pPr>
        <w:jc w:val="both"/>
        <w:rPr>
          <w:sz w:val="24"/>
          <w:szCs w:val="24"/>
        </w:rPr>
      </w:pPr>
    </w:p>
    <w:p w:rsidR="00021BA2" w:rsidRPr="00021BA2" w:rsidRDefault="00021BA2" w:rsidP="00021BA2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center"/>
        <w:rPr>
          <w:sz w:val="24"/>
          <w:szCs w:val="24"/>
        </w:rPr>
      </w:pPr>
      <w:r w:rsidRPr="00021BA2">
        <w:rPr>
          <w:sz w:val="24"/>
          <w:szCs w:val="24"/>
        </w:rPr>
        <w:t>Порядок проведения публичных слушаний</w:t>
      </w:r>
    </w:p>
    <w:p w:rsidR="00021BA2" w:rsidRPr="00021BA2" w:rsidRDefault="00021BA2" w:rsidP="00021BA2">
      <w:pPr>
        <w:jc w:val="center"/>
        <w:rPr>
          <w:sz w:val="24"/>
          <w:szCs w:val="24"/>
        </w:rPr>
      </w:pP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  <w:shd w:val="clear" w:color="auto" w:fill="FFFFFF"/>
        </w:rPr>
        <w:t>Организационное, информационное, документационное и техническое обеспечение организации и проведения публичных слушаний, а также деятельности организационного комитета осуществляет орган местного самоуправления, принявший решение о назначении публичных слушаний.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  <w:shd w:val="clear" w:color="auto" w:fill="FFFFFF"/>
        </w:rPr>
        <w:t xml:space="preserve">Публичные слушания могут проводиться в очной форме путем проведения собрания жителей </w:t>
      </w:r>
      <w:r w:rsidRPr="00021BA2">
        <w:rPr>
          <w:sz w:val="24"/>
          <w:szCs w:val="24"/>
        </w:rPr>
        <w:t>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 – участников публичных слушаний и (или) в дистанционной форме с использованием официального сайта </w:t>
      </w:r>
      <w:r w:rsidRPr="00021BA2">
        <w:rPr>
          <w:sz w:val="24"/>
          <w:szCs w:val="24"/>
        </w:rPr>
        <w:t xml:space="preserve">Златоустовского городского округа </w:t>
      </w:r>
      <w:r w:rsidRPr="00021BA2">
        <w:rPr>
          <w:sz w:val="24"/>
          <w:szCs w:val="24"/>
          <w:shd w:val="clear" w:color="auto" w:fill="FFFFFF"/>
        </w:rPr>
        <w:t>в сети «Интернет», в том числе с использованием федеральной государственной информационной системы «Единый портал государственных и муниципальных услуг (функций)».</w:t>
      </w:r>
    </w:p>
    <w:p w:rsidR="00021BA2" w:rsidRPr="00021BA2" w:rsidRDefault="00021BA2" w:rsidP="00021BA2">
      <w:pPr>
        <w:ind w:firstLine="709"/>
        <w:jc w:val="both"/>
        <w:rPr>
          <w:sz w:val="24"/>
          <w:szCs w:val="24"/>
          <w:shd w:val="clear" w:color="auto" w:fill="FFFFFF"/>
        </w:rPr>
      </w:pPr>
      <w:r w:rsidRPr="00021BA2">
        <w:rPr>
          <w:sz w:val="24"/>
          <w:szCs w:val="24"/>
          <w:shd w:val="clear" w:color="auto" w:fill="FFFFFF"/>
        </w:rPr>
        <w:t xml:space="preserve">Место проведения публичных слушаний в очной форме должно быть определено с учетом предполагаемого количества участников публичных слушаний, возможности </w:t>
      </w:r>
      <w:r w:rsidRPr="00021BA2">
        <w:rPr>
          <w:sz w:val="24"/>
          <w:szCs w:val="24"/>
          <w:shd w:val="clear" w:color="auto" w:fill="FFFFFF"/>
        </w:rPr>
        <w:lastRenderedPageBreak/>
        <w:t xml:space="preserve">свободного доступа для жителей </w:t>
      </w:r>
      <w:r w:rsidRPr="00021BA2">
        <w:rPr>
          <w:sz w:val="24"/>
          <w:szCs w:val="24"/>
        </w:rPr>
        <w:t xml:space="preserve">Златоустовского городского округа </w:t>
      </w:r>
      <w:r w:rsidRPr="00021BA2">
        <w:rPr>
          <w:sz w:val="24"/>
          <w:szCs w:val="24"/>
          <w:shd w:val="clear" w:color="auto" w:fill="FFFFFF"/>
        </w:rPr>
        <w:t>и наличия транспортной доступности.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  <w:shd w:val="clear" w:color="auto" w:fill="FFFFFF"/>
        </w:rPr>
        <w:t xml:space="preserve">В целях организации проведения публичных слушаний формируется организационный комитет, в состав которого входят представители инициатора (инициаторов) проведения публичных слушаний, </w:t>
      </w:r>
      <w:r w:rsidRPr="00021BA2">
        <w:rPr>
          <w:sz w:val="24"/>
          <w:szCs w:val="24"/>
        </w:rPr>
        <w:t>Собрания депутатов 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, </w:t>
      </w:r>
      <w:r w:rsidRPr="00021BA2">
        <w:rPr>
          <w:sz w:val="24"/>
          <w:szCs w:val="24"/>
        </w:rPr>
        <w:t>Администрации Златоустовского городского округа</w:t>
      </w:r>
      <w:r w:rsidRPr="00021BA2">
        <w:rPr>
          <w:sz w:val="24"/>
          <w:szCs w:val="24"/>
          <w:shd w:val="clear" w:color="auto" w:fill="FFFFFF"/>
        </w:rPr>
        <w:t xml:space="preserve"> и (или) ее отраслевых (функциональных) органов. </w:t>
      </w:r>
    </w:p>
    <w:p w:rsidR="00021BA2" w:rsidRPr="00021BA2" w:rsidRDefault="00021BA2" w:rsidP="00021BA2">
      <w:pPr>
        <w:ind w:firstLine="709"/>
        <w:jc w:val="both"/>
        <w:rPr>
          <w:sz w:val="24"/>
          <w:szCs w:val="24"/>
        </w:rPr>
      </w:pPr>
      <w:r w:rsidRPr="00021BA2">
        <w:rPr>
          <w:sz w:val="24"/>
          <w:szCs w:val="24"/>
          <w:shd w:val="clear" w:color="auto" w:fill="FFFFFF"/>
        </w:rPr>
        <w:t>Состав организационного комитета и его председатель определяются муниципальным правовым актом о назначении публичных слушаний.</w:t>
      </w:r>
    </w:p>
    <w:p w:rsidR="00021BA2" w:rsidRPr="00021BA2" w:rsidRDefault="00021BA2" w:rsidP="00021BA2">
      <w:pPr>
        <w:ind w:firstLine="709"/>
        <w:jc w:val="both"/>
        <w:rPr>
          <w:sz w:val="24"/>
          <w:szCs w:val="24"/>
          <w:shd w:val="clear" w:color="auto" w:fill="FFFFFF"/>
        </w:rPr>
      </w:pPr>
      <w:r w:rsidRPr="00021BA2">
        <w:rPr>
          <w:sz w:val="24"/>
          <w:szCs w:val="24"/>
          <w:shd w:val="clear" w:color="auto" w:fill="FFFFFF"/>
        </w:rPr>
        <w:t>В состав организационного комитета могут включаться специалисты и эксперты, обладающие специальными знаниями в различных областях науки, техники, искусства, ремесла.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  <w:shd w:val="clear" w:color="auto" w:fill="FFFFFF"/>
        </w:rPr>
      </w:pPr>
      <w:r w:rsidRPr="00021BA2">
        <w:rPr>
          <w:sz w:val="24"/>
          <w:szCs w:val="24"/>
        </w:rPr>
        <w:t>Организационный комитет: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определяет перечень лиц, приглашаемых на публичные слушания, и организует их приглашение;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осуществляет учет и рассмотрение предложений и замечаний по вынесенному на публичные слушания проекту муниципального правового акта, письменных мнений по вопросам о преобразовании Златоустовского городского округа, организует подготовку заключений экспертов по указанным предложениям, замечаниям и письменным мнениям и осуществляет анализ таких заключений;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назначает председательствующего на публичных слушаниях, президиум публичных слушаний, секретариат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определяет список докладчиков и выступающих, устанавливает порядок докладов и выступлений на публичных слушаниях;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устанавливает регламент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оформляет протокол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формирует итоговый документ публичных слушаний и направляет его в орган местного самоуправления, принявший решение о назначении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ind w:left="0" w:firstLine="709"/>
        <w:jc w:val="both"/>
      </w:pPr>
      <w:r w:rsidRPr="00021BA2">
        <w:t>осуществляет иные необходимые для организации и проведения публичных слушаний действия, предусмотренные настоящим Положением.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t xml:space="preserve">Организационный комитет принимает решения простым большинством голосов. </w:t>
      </w:r>
    </w:p>
    <w:p w:rsidR="00021BA2" w:rsidRPr="00021BA2" w:rsidRDefault="00021BA2" w:rsidP="00021BA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21BA2">
        <w:t>Решения, принятые на заседании организационного комитета, оформляются протоколом заседания организационного комитета.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gramStart"/>
      <w:r w:rsidRPr="00021BA2">
        <w:t>Жители городского округа имеют право до даты проведения публичных слушаний направить свои замечания и (или) предложения по проекту муниципального правового акта, мнения по вопросу о преобразовании муниципального образования,  вынесенному на публичные слушания, в письменной форме или в форме электронного документа в порядке и сроки, установленные правовым актом о назначении публичных слушаний.</w:t>
      </w:r>
      <w:proofErr w:type="gramEnd"/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Направляемые предложения и замечания, а также письменные мнения о преобразовании муниципального образования должны содержать фамилию, имя и отчество (при его наличии), дату рождения, сведения об адресе регистрации по месту жительства (пребывания) лица, их направляющего.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К письменному предложению, замечанию или мнению прилагается согласие на обработку персональных данных по форме в соответствии с приложением к настоящему Положению.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 w:rsidRPr="00021BA2">
        <w:t xml:space="preserve">Жители городского округа, желающие выступить с замечаниями и (или) предложениями по проекту муниципального правового акта, вынесенному на публичные слушания, направляют заявления о включении в список выступающих на публичных слушаниях в порядке и сроки, установленные правовым актом о назначении публичных </w:t>
      </w:r>
      <w:r w:rsidRPr="00021BA2">
        <w:lastRenderedPageBreak/>
        <w:t xml:space="preserve">слушаний для приема замечаний и (или) предложений, в письменной форме или в форме электронного документа. </w:t>
      </w:r>
      <w:proofErr w:type="gramEnd"/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Направляемые заявления должны содержать фамилию, имя и отчество (при его наличии), дату рождения, сведения об адресе регистрации по месту жительства (пребывания), номер контактного телефона и (или) адрес электронной почты лица, желающего выступить на публичных слушаниях.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К заявлению прилагается согласие на обработку персональных данных по форме, установленной Приложением к настоящему Положению.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Лица, направившие заявления с нарушением требований настоящего пункта, а также лица, не соответствующие требованиям пункта 5 настоящего Положения, не подлежат включению в список выступающих на публичных слушаниях.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 152-ФЗ «О персональных данных».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ind w:left="0" w:firstLine="709"/>
        <w:jc w:val="both"/>
      </w:pPr>
      <w:r w:rsidRPr="00021BA2">
        <w:t>Открытие и ведение публичных слушаний осуществляет председательствующий на публичных слушаниях.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t>Процедура публичных слушаний включает в себя доклад (доклады) по вопросу публичных слушаний, выступления участников публичных слушаний, вопросы участников публичных слушаний и ответы на них.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Публичные слушания проводятся открыто, гласно и могут освещаться средствами массовой информации.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t>Публичные слушания проводятся в следующем порядке: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gramStart"/>
      <w:r w:rsidRPr="00021BA2">
        <w:t>после наступления времени проведения публичных слушаний, указанного в муниципальном правовом акте о назначении публичных слушаний, председательствующий на публичных слушаниях открывает публичные слушания, объявляет наименование вынесенного на публичные слушания проекта муниципального правового акта или озвучивает вопрос, подлежащий обсуждению на публичных слушаниях и информирует присутствующих на публичных слушаниях о порядке проведения публичных слушаний;</w:t>
      </w:r>
      <w:proofErr w:type="gramEnd"/>
    </w:p>
    <w:p w:rsidR="00021BA2" w:rsidRPr="00021BA2" w:rsidRDefault="00021BA2" w:rsidP="00021BA2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21BA2">
        <w:t>председательствующий на публичных слушаниях предоставляет докладчику (докладчикам) слово для выступления по проекту муниципального правового акта или по вопросу, вынесенному для обсуждения на публичных слушаниях;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председательствующий на публичных слушаниях оглашает содержание замечаний, предложений и письменных мнений, предусмотренных пунктом 22 настоящего Положения, поступивших до начала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 xml:space="preserve">жители городского округа, направившие заявления о включении в список выступающих в соответствии с пунктом 23 настоящего Положения являются участниками публичных слушаний и в порядке очередности с разрешения председательствующего выступают с замечаниями и предложениями по проектам муниципальных правовых актов (вопросам), вынесенным для обсуждения на публичных слушаниях. 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Участники публичных слушаний, перед началом выступления называют свои фамилию, имя, отчество (при его наличии), при необходимости – должность и статус, в котором они присутствуют на публичных слушаниях.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Замечания и предложения участников публичных слушаний должны относиться к предмету публичных слушаний.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Если замечание или предложение участника публичных слушаний не относится к предмету публичных слушаний, председательствующий вправе отклонить такое замечание или предложение;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участники публичных слушаний задают имеющиеся вопросы.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Участники публичных слушаний, перед тем как задать вопрос, называют свои фамилию, имя, отчество (при его наличии), при необходимости – должность и статус, в котором они присутствуют на публичных слушаниях.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lastRenderedPageBreak/>
        <w:t>Вопросы участников публичных слушаний должны относиться к предмету публичных слушаний.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Если вопрос участника публичных слушаний не относится к предмету публичных слушаний, председательствующий вправе отклонить такой вопрос;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 xml:space="preserve">председательствующий на публичных слушаниях организует предоставление ответов на вопросы участников публичных слушаний путем передачи слова для ответа должностным лицам из числа участников публичных слушаний, компетентным в соответствующих вопросах. 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после предоставления ответов на вопросы, являющихся предметом публичных слушаний и завершения их обсуждения, председательствующий на публичных слушаниях объявляет об окончании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ind w:left="0" w:firstLine="709"/>
      </w:pPr>
      <w:r w:rsidRPr="00021BA2">
        <w:t>Участники публичных слушаний обязаны: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</w:pPr>
      <w:r w:rsidRPr="00021BA2">
        <w:t>соблюдать установленный порядок проведения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 w:rsidRPr="00021BA2">
        <w:t>не употреблять в своей речи грубые, оскорбительные выражения, наносящие вред чести и достоинству граждан и должностных лиц, не совершать и не призывать к незаконным действиям, не использовать заведомо ложную информацию, не допускать необоснованные обвинения в чей-либо адрес, не допускать выкриков и комментариев с места без предоставления слова председательствующим на публичных слушаниях;</w:t>
      </w:r>
      <w:proofErr w:type="gramEnd"/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не мешать проведению публичных слушаний своими действиями или высказываниями, нарушающими процедуру проведения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Председательствующий на публичных слушаниях вправе в случае нарушения участником публичных слушаний процедуры проведения публичных слушаний выносить предупреждение нарушителю, а при повторном нарушении лишать нарушителя слова. Участник публичных слушаний, допустивший грубые, оскорбительные выражения в адрес председательствующего, других участников публичных слушаний, лишается слова без предупреждения.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Председательствующий на публичных слушаниях вправе удалять с публичных слушаний лиц, мешающих их проведению.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31.</w:t>
      </w:r>
      <w:r w:rsidRPr="00021BA2">
        <w:tab/>
        <w:t>На публичных слушаниях ведется протокол публичных слушаний, который содержит обобщенную информацию о ходе проведения публичных слушаний, поступивших предложениях и замечаниях по вынесенным на обсуждение проектам муниципальных правовых актов и вопросам о преобразовании Златоустовского городского округа.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Секретариат публичных слушаний в целях составления протокола публичных слушаний осуществляет фиксацию хода проведения публичных слушаний, докладов (выступлений), замечаний и предложений участников публичных слушаний, в том числе и в форме аудиозаписи.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Текст доклада (выступления) по согласованию с докладчиком (выступающим) или иным участником публичных слушаний может быть предоставлен в секретариат публичных слушаний в письменной форме.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Подготовку протокола публичных слушаний осуществляет организационный комитет. Протокол публичных слушаний оформляется организационным комитетом не позднее трех рабочих дней, следующих за днем проведения публичных слушаний, в двух экземплярах и подписывается председательствующим на публичных слушаниях и членами секретариата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Рассмотрение предложений и замечаний по вынесенному на публичные слушания проекту муниципального правового акта, а также рассмотрение письменных мнений по вопросам о преобразовании Златоустовского городского округа (при наличии), осуществляет организационный комитет, который после их рассмотрения организует подготовку заключений экспертов по указанным предложениям, замечаниям и письменным мнениям и осуществляет анализ таких заключений.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lastRenderedPageBreak/>
        <w:t>По результатам рассмотрения предложений, замечаний, письменных мнений, заключений экспертов организационный комитет осуществляет подготовку рекомендаций о необходимости учета или отклонении соответствующих замечаний, предложений, письменных мнений и заключений экспертов.</w:t>
      </w:r>
    </w:p>
    <w:p w:rsidR="00021BA2" w:rsidRPr="00021BA2" w:rsidRDefault="00021BA2" w:rsidP="00021BA2">
      <w:pPr>
        <w:pStyle w:val="s1"/>
        <w:spacing w:before="0" w:beforeAutospacing="0" w:after="0" w:afterAutospacing="0"/>
        <w:ind w:firstLine="709"/>
        <w:jc w:val="both"/>
      </w:pPr>
      <w:r w:rsidRPr="00021BA2">
        <w:t>Не подлежат рассмотрению предложения и замечания, а также письменные мнения о преобразовании муниципального образования (далее – письменные замечания, предложения,  мнения):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 xml:space="preserve">не </w:t>
      </w:r>
      <w:proofErr w:type="gramStart"/>
      <w:r w:rsidRPr="00021BA2">
        <w:t>относящиеся</w:t>
      </w:r>
      <w:proofErr w:type="gramEnd"/>
      <w:r w:rsidRPr="00021BA2">
        <w:t xml:space="preserve"> к предмету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если в письменном замечании предложении, мнении отсутствуют сведения, предусмотренные пунктом 23 настоящего Положения;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если не представлено согласие на обработку персональных данных, предусмотренное пунктом 23 настоящего Положения;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если текст письменного замечания, предложения, мнения не поддается прочтению;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если текст письменного замечания, предложения, мнения не позволяет определить его суть;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 xml:space="preserve">если в тексте письменного замечания, предложения, мнения содержатся </w:t>
      </w:r>
      <w:proofErr w:type="gramStart"/>
      <w:r w:rsidRPr="00021BA2">
        <w:t>нецензурные</w:t>
      </w:r>
      <w:proofErr w:type="gramEnd"/>
      <w:r w:rsidRPr="00021BA2">
        <w:t xml:space="preserve"> либо оскорбительные выражения, угрозы жизни, здоровью и имуществу должностных лиц, а также членов их семьи;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 w:rsidRPr="00021BA2">
        <w:t>направленные</w:t>
      </w:r>
      <w:proofErr w:type="gramEnd"/>
      <w:r w:rsidRPr="00021BA2">
        <w:t xml:space="preserve"> лицом, которое не может быть участником публичных слушаний;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proofErr w:type="gramStart"/>
      <w:r w:rsidRPr="00021BA2">
        <w:t>направленные</w:t>
      </w:r>
      <w:proofErr w:type="gramEnd"/>
      <w:r w:rsidRPr="00021BA2">
        <w:t xml:space="preserve"> с нарушением порядка и сроков, установленных  муниципальным правовым актом о назначении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Итоговый документ публичных слушаний оформляется организационным комитетом в виде заключения о результатах публичных слушаний, которое подписывается председателем организационного комитета не позднее семи рабочих дней, следующих за днем проведения публичных слушаний.</w:t>
      </w:r>
    </w:p>
    <w:p w:rsidR="00021BA2" w:rsidRPr="00021BA2" w:rsidRDefault="00021BA2" w:rsidP="00021BA2">
      <w:pPr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В заключении о результатах публичных слушаний указываются: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дата оформления заключения о результатах публичных слушаний;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 xml:space="preserve">наименование проекта муниципального правового акта или суть вопроса о преобразовании муниципального образования, рассмотренного на публичных слушаниях; 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содержание внесенных предложений, замечаний и письменных мнений участников публичных слушаний (при наличии). В случае внесения несколькими участниками публичных слушаний одинаковых предложений, замечаний и письменных мнений допускается их обобщение;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after="0" w:afterAutospacing="0"/>
        <w:ind w:left="0" w:firstLine="709"/>
        <w:jc w:val="both"/>
      </w:pPr>
      <w:r w:rsidRPr="00021BA2">
        <w:t>сведения о рекомендованных к учету либо отклоненных предложениях,  замечаниях и письменных мнениях по вынесенному на публичные слушания проекту муниципального правового акта с обоснованием соответствующих решений;</w:t>
      </w:r>
    </w:p>
    <w:p w:rsidR="00021BA2" w:rsidRPr="00021BA2" w:rsidRDefault="00021BA2" w:rsidP="00021BA2">
      <w:pPr>
        <w:pStyle w:val="s1"/>
        <w:numPr>
          <w:ilvl w:val="1"/>
          <w:numId w:val="11"/>
        </w:numPr>
        <w:spacing w:after="0" w:afterAutospacing="0"/>
        <w:ind w:left="0" w:firstLine="709"/>
        <w:jc w:val="both"/>
      </w:pPr>
      <w:r w:rsidRPr="00021BA2">
        <w:t>анализ письменных мнений по вопросам преобразования муниципального образования, выводы, содержащиеся в заключениях экспертов (при наличии таких заключений);</w:t>
      </w:r>
    </w:p>
    <w:p w:rsidR="00021BA2" w:rsidRPr="00021BA2" w:rsidRDefault="00021BA2" w:rsidP="00021BA2">
      <w:pPr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21BA2">
        <w:rPr>
          <w:sz w:val="24"/>
          <w:szCs w:val="24"/>
        </w:rPr>
        <w:t>выводы по результатам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after="0" w:afterAutospacing="0"/>
        <w:ind w:left="0" w:firstLine="709"/>
        <w:jc w:val="both"/>
      </w:pPr>
      <w:proofErr w:type="gramStart"/>
      <w:r w:rsidRPr="00021BA2">
        <w:t>Организационный комитет передает заключение о результатах публичных слушаний, протокол публичных слушаний, иные документы, связанные с организацией и проведением публичных слушаний, органу местного самоуправления, принявшему решение о назначении публичных слушаний, не позднее семи рабочих дней, следующих за днем проведения публичных слушаний.</w:t>
      </w:r>
      <w:proofErr w:type="gramEnd"/>
    </w:p>
    <w:p w:rsidR="00021BA2" w:rsidRPr="00021BA2" w:rsidRDefault="00021BA2" w:rsidP="00021BA2">
      <w:pPr>
        <w:pStyle w:val="s1"/>
        <w:numPr>
          <w:ilvl w:val="0"/>
          <w:numId w:val="11"/>
        </w:numPr>
        <w:spacing w:after="0" w:afterAutospacing="0"/>
        <w:ind w:left="0" w:firstLine="709"/>
        <w:jc w:val="both"/>
      </w:pPr>
      <w:r w:rsidRPr="00021BA2">
        <w:t>Полномочия организационного комитета прекращаются на следующий день после дня передачи заключения о результатах публичных слушаний в орган местного самоуправления, принявший решение о назначении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after="0" w:afterAutospacing="0"/>
        <w:ind w:left="0" w:firstLine="709"/>
        <w:jc w:val="both"/>
      </w:pPr>
      <w:proofErr w:type="gramStart"/>
      <w:r w:rsidRPr="00021BA2">
        <w:t xml:space="preserve">Заключение о результатах публичных слушаний подлежит опубликованию в газете «Златоустовский рабочий» и размещению на официальном сайте Златоустовского </w:t>
      </w:r>
      <w:r w:rsidRPr="00021BA2">
        <w:lastRenderedPageBreak/>
        <w:t>городского округа органом местного самоуправления, принявшим решение о назначении публичных слушаний, не позднее десяти рабочих дней, следующих за днем проведения публичных слушаний.</w:t>
      </w:r>
      <w:proofErr w:type="gramEnd"/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В случае принятия решения о назначении публичных слушаний Собранием депутатов Златоустовского городского округа по инициативе жителей Златоустовского городского округа, Собрание депутатов Златоустовского городского округа направляет копию заключения о результатах публичных слушаний уполномоченному представителю не позднее десяти рабочих дней, следующих за днем проведения публичных слушаний.</w:t>
      </w:r>
    </w:p>
    <w:p w:rsidR="00021BA2" w:rsidRPr="00021BA2" w:rsidRDefault="00021BA2" w:rsidP="00021BA2">
      <w:pPr>
        <w:pStyle w:val="s1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021BA2">
        <w:t>По проекту муниципального правового акта, скорректированному с учетом результатов публичных слушаний, повторное проведение публичных слушаний не требуется.</w:t>
      </w:r>
    </w:p>
    <w:p w:rsidR="005E174E" w:rsidRDefault="005E174E" w:rsidP="005E174E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46193C" w:rsidRDefault="0046193C" w:rsidP="0046193C">
      <w:pPr>
        <w:widowControl/>
        <w:rPr>
          <w:rFonts w:eastAsia="Lucida Sans Unicode"/>
          <w:noProof/>
          <w:kern w:val="1"/>
          <w:sz w:val="24"/>
          <w:szCs w:val="24"/>
        </w:rPr>
      </w:pPr>
    </w:p>
    <w:p w:rsidR="005E174E" w:rsidRPr="0046193C" w:rsidRDefault="005E174E" w:rsidP="00BB3DE7">
      <w:pPr>
        <w:widowControl/>
        <w:jc w:val="both"/>
        <w:rPr>
          <w:sz w:val="24"/>
          <w:szCs w:val="24"/>
        </w:rPr>
      </w:pPr>
    </w:p>
    <w:p w:rsidR="005E174E" w:rsidRPr="0046193C" w:rsidRDefault="005E174E" w:rsidP="005E174E">
      <w:pPr>
        <w:widowControl/>
        <w:jc w:val="both"/>
        <w:rPr>
          <w:sz w:val="24"/>
          <w:szCs w:val="24"/>
        </w:rPr>
      </w:pPr>
      <w:r w:rsidRPr="0046193C">
        <w:rPr>
          <w:sz w:val="24"/>
          <w:szCs w:val="24"/>
        </w:rPr>
        <w:t>Глава Златоустовского городского округа                                                    О.Ю. Решетников</w:t>
      </w:r>
    </w:p>
    <w:p w:rsidR="005E174E" w:rsidRPr="0046193C" w:rsidRDefault="005E174E" w:rsidP="005E174E">
      <w:pPr>
        <w:widowControl/>
        <w:jc w:val="both"/>
        <w:rPr>
          <w:sz w:val="24"/>
          <w:szCs w:val="24"/>
        </w:rPr>
      </w:pPr>
    </w:p>
    <w:sectPr w:rsidR="005E174E" w:rsidRPr="0046193C" w:rsidSect="00124AAA"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201" w:rsidRDefault="00893201" w:rsidP="00F52027">
      <w:r>
        <w:separator/>
      </w:r>
    </w:p>
  </w:endnote>
  <w:endnote w:type="continuationSeparator" w:id="1">
    <w:p w:rsidR="00893201" w:rsidRDefault="00893201" w:rsidP="00F5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1" w:rsidRPr="00C9340B" w:rsidRDefault="00893201" w:rsidP="008810C5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201" w:rsidRDefault="00893201" w:rsidP="00F52027">
      <w:r>
        <w:separator/>
      </w:r>
    </w:p>
  </w:footnote>
  <w:footnote w:type="continuationSeparator" w:id="1">
    <w:p w:rsidR="00893201" w:rsidRDefault="00893201" w:rsidP="00F52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1" w:rsidRPr="00FF7009" w:rsidRDefault="00893201" w:rsidP="008810C5">
    <w:pPr>
      <w:pStyle w:val="ac"/>
      <w:jc w:val="center"/>
      <w:rPr>
        <w:lang w:val="en-US"/>
      </w:rPr>
    </w:pPr>
    <w:fldSimple w:instr=" PAGE   \* MERGEFORMAT ">
      <w:r w:rsidR="004115E2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D14"/>
    <w:multiLevelType w:val="hybridMultilevel"/>
    <w:tmpl w:val="DB8C376E"/>
    <w:lvl w:ilvl="0" w:tplc="EE46BA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768E8"/>
    <w:multiLevelType w:val="hybridMultilevel"/>
    <w:tmpl w:val="CCC2E868"/>
    <w:lvl w:ilvl="0" w:tplc="D7A0AA4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6D4024D"/>
    <w:multiLevelType w:val="hybridMultilevel"/>
    <w:tmpl w:val="64102216"/>
    <w:lvl w:ilvl="0" w:tplc="A5FE7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D8395E">
      <w:start w:val="1"/>
      <w:numFmt w:val="decimal"/>
      <w:lvlText w:val="%2)"/>
      <w:lvlJc w:val="left"/>
      <w:pPr>
        <w:ind w:left="184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700BCF"/>
    <w:multiLevelType w:val="hybridMultilevel"/>
    <w:tmpl w:val="8FCCF0F8"/>
    <w:lvl w:ilvl="0" w:tplc="383A7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D6EC8"/>
    <w:multiLevelType w:val="hybridMultilevel"/>
    <w:tmpl w:val="F756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A15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26CAE"/>
    <w:multiLevelType w:val="hybridMultilevel"/>
    <w:tmpl w:val="5F7A2F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584B72"/>
    <w:multiLevelType w:val="hybridMultilevel"/>
    <w:tmpl w:val="2AFEDA5A"/>
    <w:lvl w:ilvl="0" w:tplc="D7A0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1777E"/>
    <w:multiLevelType w:val="hybridMultilevel"/>
    <w:tmpl w:val="0126861E"/>
    <w:lvl w:ilvl="0" w:tplc="64EAD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1A799E"/>
    <w:multiLevelType w:val="hybridMultilevel"/>
    <w:tmpl w:val="55226C0C"/>
    <w:lvl w:ilvl="0" w:tplc="B4D83566">
      <w:start w:val="1"/>
      <w:numFmt w:val="decimal"/>
      <w:lvlText w:val="%1)"/>
      <w:lvlJc w:val="left"/>
      <w:pPr>
        <w:ind w:left="1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1" w:hanging="360"/>
      </w:pPr>
    </w:lvl>
    <w:lvl w:ilvl="2" w:tplc="0419001B" w:tentative="1">
      <w:start w:val="1"/>
      <w:numFmt w:val="lowerRoman"/>
      <w:lvlText w:val="%3."/>
      <w:lvlJc w:val="right"/>
      <w:pPr>
        <w:ind w:left="3041" w:hanging="180"/>
      </w:pPr>
    </w:lvl>
    <w:lvl w:ilvl="3" w:tplc="0419000F" w:tentative="1">
      <w:start w:val="1"/>
      <w:numFmt w:val="decimal"/>
      <w:lvlText w:val="%4."/>
      <w:lvlJc w:val="left"/>
      <w:pPr>
        <w:ind w:left="3761" w:hanging="360"/>
      </w:pPr>
    </w:lvl>
    <w:lvl w:ilvl="4" w:tplc="04190019" w:tentative="1">
      <w:start w:val="1"/>
      <w:numFmt w:val="lowerLetter"/>
      <w:lvlText w:val="%5."/>
      <w:lvlJc w:val="left"/>
      <w:pPr>
        <w:ind w:left="4481" w:hanging="360"/>
      </w:pPr>
    </w:lvl>
    <w:lvl w:ilvl="5" w:tplc="0419001B" w:tentative="1">
      <w:start w:val="1"/>
      <w:numFmt w:val="lowerRoman"/>
      <w:lvlText w:val="%6."/>
      <w:lvlJc w:val="right"/>
      <w:pPr>
        <w:ind w:left="5201" w:hanging="180"/>
      </w:pPr>
    </w:lvl>
    <w:lvl w:ilvl="6" w:tplc="0419000F" w:tentative="1">
      <w:start w:val="1"/>
      <w:numFmt w:val="decimal"/>
      <w:lvlText w:val="%7."/>
      <w:lvlJc w:val="left"/>
      <w:pPr>
        <w:ind w:left="5921" w:hanging="360"/>
      </w:pPr>
    </w:lvl>
    <w:lvl w:ilvl="7" w:tplc="04190019" w:tentative="1">
      <w:start w:val="1"/>
      <w:numFmt w:val="lowerLetter"/>
      <w:lvlText w:val="%8."/>
      <w:lvlJc w:val="left"/>
      <w:pPr>
        <w:ind w:left="6641" w:hanging="360"/>
      </w:pPr>
    </w:lvl>
    <w:lvl w:ilvl="8" w:tplc="041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10">
    <w:nsid w:val="67655E03"/>
    <w:multiLevelType w:val="hybridMultilevel"/>
    <w:tmpl w:val="BF049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74E"/>
    <w:rsid w:val="00021BA2"/>
    <w:rsid w:val="00046BF7"/>
    <w:rsid w:val="000720BD"/>
    <w:rsid w:val="00124AAA"/>
    <w:rsid w:val="00125C6C"/>
    <w:rsid w:val="004115E2"/>
    <w:rsid w:val="0046193C"/>
    <w:rsid w:val="004712DE"/>
    <w:rsid w:val="005B0E47"/>
    <w:rsid w:val="005E174E"/>
    <w:rsid w:val="005F03AD"/>
    <w:rsid w:val="00625D52"/>
    <w:rsid w:val="006958BD"/>
    <w:rsid w:val="00856930"/>
    <w:rsid w:val="008810C5"/>
    <w:rsid w:val="00893201"/>
    <w:rsid w:val="008A088F"/>
    <w:rsid w:val="00A25054"/>
    <w:rsid w:val="00A6177C"/>
    <w:rsid w:val="00BB3DE7"/>
    <w:rsid w:val="00DB426F"/>
    <w:rsid w:val="00F5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74E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5E17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5E17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E174E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5E17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E17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1">
    <w:name w:val="s_1"/>
    <w:basedOn w:val="a"/>
    <w:rsid w:val="004619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46193C"/>
    <w:rPr>
      <w:i/>
      <w:iCs/>
    </w:rPr>
  </w:style>
  <w:style w:type="paragraph" w:styleId="aa">
    <w:name w:val="Normal (Web)"/>
    <w:basedOn w:val="a"/>
    <w:uiPriority w:val="99"/>
    <w:semiHidden/>
    <w:unhideWhenUsed/>
    <w:rsid w:val="004619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46193C"/>
    <w:pPr>
      <w:ind w:left="720"/>
      <w:contextualSpacing/>
    </w:pPr>
  </w:style>
  <w:style w:type="paragraph" w:customStyle="1" w:styleId="s16">
    <w:name w:val="s_16"/>
    <w:basedOn w:val="a"/>
    <w:rsid w:val="004712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rsid w:val="0085693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5693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rsid w:val="0085693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8569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3</cp:revision>
  <cp:lastPrinted>2025-10-03T08:21:00Z</cp:lastPrinted>
  <dcterms:created xsi:type="dcterms:W3CDTF">2025-10-08T11:03:00Z</dcterms:created>
  <dcterms:modified xsi:type="dcterms:W3CDTF">2025-10-08T11:03:00Z</dcterms:modified>
</cp:coreProperties>
</file>